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Överkalix kommunfullmäktige</w:t>
      </w:r>
    </w:p>
    <w:p>
      <w:pPr>
        <w:pStyle w:val="Heading1"/>
      </w:pPr>
      <w:r>
        <w:t xml:space="preserve">Öka stödet till civilsamhälle och kyrkor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Överkalix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och kyrkorna är viktiga för gemenskap i glesbygd. Budgeten saknar riktade medel. KD vill stärka civilsamhället.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Överkalix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föreningsbidraget med 200 000 kr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ett särskilt kyrkostöd för diakonalt arbete.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gratis lokaler för ideella möten i kommunhusets annex.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civilsamhällets insatser i kommunens välfärdsrapport.</w:t>
      </w:r>
    </w:p>
    <w:p>
      <w:pPr>
        <w:spacing w:before="360"/>
      </w:pPr>
    </w:p>
    <w:p>
      <w:r>
        <w:t xml:space="preserve">Överkalix,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Överkalix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2026-07-14T02:09:07.649Z</dcterms:created>
  <dcterms:modified xsi:type="dcterms:W3CDTF">2026-07-14T02:09:07.649Z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