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Kiruna kommunfullmäktige</w:t>
      </w:r>
    </w:p>
    <w:p>
      <w:pPr>
        <w:pStyle w:val="Heading1"/>
      </w:pPr>
      <w:r>
        <w:t xml:space="preserve">Inrättande av familjecentral med föräldrautbildning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Kiruna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Kiruna har få tidiga insatser för familjer. Barnkonventionen kräver förebyggande stöd. En familjecentral kan stärka föräldrar och minska senare behov av socialtjänst.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Kiruna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Kiruna kommunfullmäktige beslutar att inrätta en familjecentral i Kiruna tätort med öppen förskola och föräldrautbildning.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Kiruna kommunfullmäktige beslutar att erbjuda föräldrautbildning enligt ABC-modellen minst två gånger per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Kiruna kommunfullmäktige beslutar att samverka med Region Norrbotten för barnhälsovård på samma lokal.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Kiruna kommunfullmäktige beslutar att avsätta 1,5 mnkr i budget 2027 för uppstart.</w:t>
      </w:r>
    </w:p>
    <w:p>
      <w:pPr>
        <w:spacing w:before="360"/>
      </w:pPr>
    </w:p>
    <w:p>
      <w:r>
        <w:t xml:space="preserve">Kiruna,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Kiruna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2026-07-14T00:27:28.808Z</dcterms:created>
  <dcterms:modified xsi:type="dcterms:W3CDTF">2026-07-14T00:27:28.808Z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