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Haparanda kommunfullmäktige</w:t>
      </w:r>
    </w:p>
    <w:p>
      <w:pPr>
        <w:pStyle w:val="Heading1"/>
      </w:pPr>
      <w:r>
        <w:t xml:space="preserve">Bättre psykisk hälsa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Haparanda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 till ungdomsmottagningen i Haparanda är långa enligt Region Norrbotten 2025. Psykisk ohälsa bland unga ökar. KD vill korta köer och stärka tidigt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Haparanda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samverkan med regionen för snabbare insatser.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ungdomsmottagning med drop-in etableras i Haparanda.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erbjuds via familjecentralen.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i socialnämnden årligen.</w:t>
      </w:r>
    </w:p>
    <w:p>
      <w:pPr>
        <w:spacing w:before="360"/>
      </w:pPr>
    </w:p>
    <w:p>
      <w:r>
        <w:t xml:space="preserve">Haparanda,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Haparanda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2026-07-14T00:08:32.017Z</dcterms:created>
  <dcterms:modified xsi:type="dcterms:W3CDTF">2026-07-14T00:08:32.017Z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