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Växjö kommunfullmäktige</w:t>
      </w:r>
    </w:p>
    <w:p>
      <w:pPr>
        <w:pStyle w:val="Heading1"/>
      </w:pPr>
      <w:r>
        <w:t xml:space="preserve">Stöd idrotts- och kulturföreningar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Växjö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på landsbygden runt Växjö har minskat med 15 % sedan 2020 (Kultur- och fritidsförvaltningen). Kristdemokraterna vill värna lokala mötesplatser och ungdomsverksamhet.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Växjö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landsbygdsbidrag på 500 000 kr per år till idrotts- och kulturföreningar.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bidraget prioriterar verksamheter med barn och unga.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kyrkor och bygdegårdar uppmuntras.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redovisas årligen i kultur- och fritidsnämnden.</w:t>
      </w:r>
    </w:p>
    <w:p>
      <w:pPr>
        <w:spacing w:before="360"/>
      </w:pPr>
    </w:p>
    <w:p>
      <w:r>
        <w:t xml:space="preserve">Växjö,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Växjö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2026-07-14T01:56:34.004Z</dcterms:created>
  <dcterms:modified xsi:type="dcterms:W3CDTF">2026-07-14T01:56:34.004Z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