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Uppvidinge kommunfullmäktige</w:t>
      </w:r>
    </w:p>
    <w:p>
      <w:pPr>
        <w:pStyle w:val="Heading1"/>
      </w:pPr>
      <w:r>
        <w:t xml:space="preserve">Obligatorisk SFI med praktik i Uppvidinge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Uppvidinge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Integrationsarbetet i Uppvidinge behöver stärkas. Arbetslösheten bland utrikes födda är högre än genomsnittet enligt Arbetsförmedlingen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Uppvidinge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SFI ska innehålla minst 20 timmars praktik per termin.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praktikplatser ska erbjudas hos kommunala verksamheter och lokala företag.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språkutveckling ska mätas och redovisas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civilsamhället för språkcaféer uppmuntras.</w:t>
      </w:r>
    </w:p>
    <w:p>
      <w:pPr>
        <w:spacing w:before="360"/>
      </w:pPr>
    </w:p>
    <w:p>
      <w:r>
        <w:t xml:space="preserve">Uppvidinge,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Uppvidinge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2026-07-14T01:43:58.308Z</dcterms:created>
  <dcterms:modified xsi:type="dcterms:W3CDTF">2026-07-14T01:43:58.308Z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