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Älmhult kommunfullmäktige</w:t>
      </w:r>
    </w:p>
    <w:p>
      <w:pPr>
        <w:pStyle w:val="Heading1"/>
      </w:pPr>
      <w:r>
        <w:t xml:space="preserve">Ökad trygghet genom nattvandring och civilsamhälle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Älmhult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2025 visar att 32 % av invånarna i Älmhult upplever otrygghet kvällstid. Nattvandring har visat goda resultat i andra kommuner och stärker samverkan mellan polis och föreningsliv.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Älmhult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Älmhults kommunfullmäktige beslutar att tillsätta en samordnare för nattvandring i samverkan med Polisen och idrottsföreningar.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ska erbjuda ekonomiskt stöd till ideella nattvandrargrupper med 150 000 kronor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trygghetskonferens arrangeras tillsammans med civilsamhället.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kommunens brottsförebyggande råd och redovisas för fullmäktige.</w:t>
      </w:r>
    </w:p>
    <w:p>
      <w:pPr>
        <w:spacing w:before="360"/>
      </w:pPr>
    </w:p>
    <w:p>
      <w:r>
        <w:t xml:space="preserve">Älmhult,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Älmhult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2026-07-14T02:01:33.368Z</dcterms:created>
  <dcterms:modified xsi:type="dcterms:W3CDTF">2026-07-14T02:01:33.368Z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