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Vimmerby kommunfullmäktige</w:t>
      </w:r>
    </w:p>
    <w:p>
      <w:pPr>
        <w:pStyle w:val="Heading1"/>
      </w:pPr>
      <w:r>
        <w:t xml:space="preserve">Granska kommunens ekonomiska slöseri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Vimmerby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Vimmerby kommuns budget 2025 visar stigande kostnader för konsulttjänster utan tydlig nytta. Ansvarsfull ekonomi kräver granskning.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Vimmerby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tillsätta en oberoende granskning av konsultkostnader 2024–2026.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resultatet ska redovisas senast mars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besparingar ska återföras till välfärden.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policy för upphandling av konsulter ska antas.</w:t>
      </w:r>
    </w:p>
    <w:p>
      <w:pPr>
        <w:spacing w:before="360"/>
      </w:pPr>
    </w:p>
    <w:p>
      <w:r>
        <w:t xml:space="preserve">Vimmerby,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Vimmerby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2026-07-14T01:50:55.324Z</dcterms:created>
  <dcterms:modified xsi:type="dcterms:W3CDTF">2026-07-14T01:50:55.324Z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