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Västervik kommunfullmäktige</w:t>
      </w:r>
    </w:p>
    <w:p>
      <w:pPr>
        <w:pStyle w:val="Heading1"/>
      </w:pPr>
      <w:r>
        <w:t xml:space="preserve">Stödja nattvandring och civilsamhällets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Västervik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18 % av Västerviksborna känner sig otrygga kvällstid. Nattvandring har fungerat i flera kommuner. Civilsamhället är en viktig resurs.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Västervik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150 000 kr årligen till stöd för organiserad nattvandring.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medel ska kunna sökas av ideella föreningar och församlingar.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polisen bjuds in till samverkansträffar två gånger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verksamheten utvärderas efter 18 månader.</w:t>
      </w:r>
    </w:p>
    <w:p>
      <w:pPr>
        <w:spacing w:before="360"/>
      </w:pPr>
    </w:p>
    <w:p>
      <w:r>
        <w:t xml:space="preserve">Västervik,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Västervik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2026-07-14T01:55:27.947Z</dcterms:created>
  <dcterms:modified xsi:type="dcterms:W3CDTF">2026-07-14T01:55:27.947Z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