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Nybro kommunfullmäktige</w:t>
      </w:r>
    </w:p>
    <w:p>
      <w:pPr>
        <w:pStyle w:val="Heading1"/>
      </w:pPr>
      <w:r>
        <w:t xml:space="preserve">Bevara och utveckla landsbygdsskolorna i Nybro kommun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Nybro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budget 2025 hotar nedläggning av mindre skolor på landsbygden. Befolkningen utanför tätorten är 6 200 personer. Skolor är centrala för service och inflyttning.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Nybro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inga landsbygdsskolor läggs ned under mandatperioden utan alternativ utredning.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investering i digitala klassrum och transportstöd prioriteras.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äldreomsorg på landsbygden samordnas med skolans lokaler.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konsekvensanalys för varje skola presenteras senast juni 2027.</w:t>
      </w:r>
    </w:p>
    <w:p>
      <w:pPr>
        <w:spacing w:before="360"/>
      </w:pPr>
    </w:p>
    <w:p>
      <w:r>
        <w:t xml:space="preserve">Nybro,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Nybro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2026-07-14T00:59:22.899Z</dcterms:created>
  <dcterms:modified xsi:type="dcterms:W3CDTF">2026-07-14T00:59:22.899Z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