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Mörbylånga kommunfullmäktige</w:t>
      </w:r>
    </w:p>
    <w:p>
      <w:pPr>
        <w:pStyle w:val="Heading1"/>
      </w:pPr>
      <w:r>
        <w:t xml:space="preserve">Införa mobilfria skoldagar i årskurs 4–9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Mörbylånga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statistik visar sjunkande meritvärden i Mörbylånga (235 poäng 2024). Studiero störs av mobiltelefoner enligt lärarenkäter.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Mörbylånga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skoldagar i alla grundskolor årskurs 4–9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tillhandahåller låsta förvaringsskåp.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mandat att hantera undantag vid särskilda behov.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 utvärderas efter ett läsår med Kolada-indikatorer.</w:t>
      </w:r>
    </w:p>
    <w:p>
      <w:pPr>
        <w:spacing w:before="360"/>
      </w:pPr>
    </w:p>
    <w:p>
      <w:r>
        <w:t xml:space="preserve">Mörbylånga,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Mörbylånga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2026-07-14T00:54:09.289Z</dcterms:created>
  <dcterms:modified xsi:type="dcterms:W3CDTF">2026-07-14T00:54:09.289Z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