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Mönsterås kommunfullmäktige</w:t>
      </w:r>
    </w:p>
    <w:p>
      <w:pPr>
        <w:pStyle w:val="Heading1"/>
      </w:pPr>
      <w:r>
        <w:t xml:space="preserve">Inför familjecentral i Mönsterås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Mönsterås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Mönsterås saknar samlad familjecentral trots att barnkonventionen ska genomsyra verksamheten. Kolada visar att 18 % av barn 0–5 år lever i familjer med låg ekonomisk standard. En familjecentral kan erbjuda föräldrautbildning, öppen förskola och tidigt stöd enligt KD:s prioritering om familj och föräldrastöd.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Mönsterås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inrätta en familjecentral i Mönsterås kommunhus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familjecentralen ska erbjuda föräldrautbildning och öppen förskola minst tre dagar per vecka.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verksamheten ska samverka med mödravård, barnhälsovård och socialtjänst.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utvärdering av verksamheten ska redovisas för kommunfullmäktige senast 2028.</w:t>
      </w:r>
    </w:p>
    <w:p>
      <w:pPr>
        <w:spacing w:before="360"/>
      </w:pPr>
    </w:p>
    <w:p>
      <w:r>
        <w:t xml:space="preserve">Mönsterås,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Mönsterås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2026-07-14T00:53:27.263Z</dcterms:created>
  <dcterms:modified xsi:type="dcterms:W3CDTF">2026-07-14T00:53:27.263Z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