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Borgholm kommunfullmäktige</w:t>
      </w:r>
    </w:p>
    <w:p>
      <w:pPr>
        <w:pStyle w:val="Heading1"/>
      </w:pPr>
      <w:r>
        <w:t xml:space="preserve">Språk- och arbetsintegrering för säsongsarbetare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Borgholm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noterar att många säsongsarbetare inom turism och jordbruk i Borgholm saknar grundläggande svenska. Bättre integration stärker både individen och det lokala näringslivet.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Borgholm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kostnadsfri SFI-undervisning under sommarmånaderna.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skapa samverkan med näringslivet för praktikplatser kopplade till språkstudier.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en integrationssamordnare på 30 % under högsäsong.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antalet deltagare och resultat årligen från 2027.</w:t>
      </w:r>
    </w:p>
    <w:p>
      <w:pPr>
        <w:spacing w:before="360"/>
      </w:pPr>
    </w:p>
    <w:p>
      <w:r>
        <w:t xml:space="preserve">Borgholm,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Borgholm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2026-07-13T23:40:28.372Z</dcterms:created>
  <dcterms:modified xsi:type="dcterms:W3CDTF">2026-07-13T23:40:28.372Z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