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Värnamo kommunfullmäktige</w:t>
      </w:r>
    </w:p>
    <w:p>
      <w:pPr>
        <w:pStyle w:val="Heading1"/>
      </w:pPr>
      <w:r>
        <w:t xml:space="preserve">Öka stödet till nattvandringar och brottsförebyggande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Värnamo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2023 visar att 22 % av invånarna i Värnamo känner sig otrygga kvällstid. Nattvandringar har visat goda resultat i andra småländska kommuner. Polisen efterfrågar mer civilsamhällesengagemang.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Värnamo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Värnamo kommunfullmäktige beslutar att avsätta 250 000 kr årligen till stöd för organiserade nattvandringar.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polis, kyrkor och idrottsföreningar ska formaliseras.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trygghetsvandringar ska genomföras i prioriterade områden två gånger per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 redovisas i kommunens trygghetsrapport.</w:t>
      </w:r>
    </w:p>
    <w:p>
      <w:pPr>
        <w:spacing w:before="360"/>
      </w:pPr>
    </w:p>
    <w:p>
      <w:r>
        <w:t xml:space="preserve">Värnamo,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Värnamo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2026-07-14T01:54:47.043Z</dcterms:created>
  <dcterms:modified xsi:type="dcterms:W3CDTF">2026-07-14T01:54:47.043Z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