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Gnosjö kommunfullmäktige</w:t>
      </w:r>
    </w:p>
    <w:p>
      <w:pPr>
        <w:pStyle w:val="Heading1"/>
      </w:pPr>
      <w:r>
        <w:t xml:space="preserve">Införa mobilförbud under lektionstid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Gnosjö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2023 påpekar bristande studiero i Gnosjös grundskolor. Mobiltelefoner stör undervisningen enligt lärarenkäter. KD vill värna kunskap och respekt.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Gnosjö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Gnosjö kommunfullmäktige beslutar om mobilförbud under all lektionstid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eller lådor för förvaring.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undantag medges endast vid medicinska behov eller pedagogiska skäl.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rektorerna ska ansvara för uppföljning och årlig rapport till barn- och utbildningsnämnden.</w:t>
      </w:r>
    </w:p>
    <w:p>
      <w:pPr>
        <w:spacing w:before="360"/>
      </w:pPr>
    </w:p>
    <w:p>
      <w:r>
        <w:t xml:space="preserve">Gnosjö,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Gnosjö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2026-07-13T23:58:41.704Z</dcterms:created>
  <dcterms:modified xsi:type="dcterms:W3CDTF">2026-07-13T23:58:41.704Z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