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Gislaved kommunfullmäktige</w:t>
      </w:r>
    </w:p>
    <w:p>
      <w:pPr>
        <w:pStyle w:val="Heading1"/>
      </w:pPr>
      <w:r>
        <w:t xml:space="preserve">Höj grundbidraget till ideella 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Gislaved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Föreningsbidragen har legat oförändrade sedan 2019 trots inflation. Många idrotts- och kulturföreningar samt kyrkor kämpar med ekonomin (kommunens föreningsenkät 2025).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Gislaved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grundbidraget till ideella föreningar med 15 %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kyrkor och samfund ska kunna söka bidrag på samma villkor som idrottsföreningar.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bidragsreglerna ska förenklas.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effekterna redovisas 2028.</w:t>
      </w:r>
    </w:p>
    <w:p>
      <w:pPr>
        <w:spacing w:before="360"/>
      </w:pPr>
    </w:p>
    <w:p>
      <w:r>
        <w:t xml:space="preserve">Gislaved,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Gislaved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2026-07-13T23:57:40.860Z</dcterms:created>
  <dcterms:modified xsi:type="dcterms:W3CDTF">2026-07-13T23:57:40.860Z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