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Åre kommunfullmäktige</w:t>
      </w:r>
    </w:p>
    <w:p>
      <w:pPr>
        <w:pStyle w:val="Heading1"/>
      </w:pPr>
      <w:r>
        <w:t xml:space="preserve">Inför familjecentral i Åre kommun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Åre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Åre har växande barnfamiljer men saknar samlad familjecentral. Enligt Kolada 2023 är föräldrastöd fragmenterat. Barnkonventionen kräver tidiga insatser. Lokala problem med stress bland säsongsarbetare påverkar barnens hälsa (Region Jämtland 2023).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Åre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Åre kommunfullmäktige beslutar att inrätta en familjecentral med samlad föräldrautbildning och öppen förskola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kommunstyrelsen får i uppdrag att ta fram en lokaliserings- och budgetplan under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Region Jämtland och civilsamhället prioriteras i planeringen.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årligen via Kolada-indikatorer för barnhälsa.</w:t>
      </w:r>
    </w:p>
    <w:p>
      <w:pPr>
        <w:spacing w:before="360"/>
      </w:pPr>
    </w:p>
    <w:p>
      <w:r>
        <w:t xml:space="preserve">Åre,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Åre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2026-07-14T01:58:54.901Z</dcterms:created>
  <dcterms:modified xsi:type="dcterms:W3CDTF">2026-07-14T01:58:54.901Z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