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Varberg kommunfullmäktige</w:t>
      </w:r>
    </w:p>
    <w:p>
      <w:pPr>
        <w:pStyle w:val="Heading1"/>
      </w:pPr>
      <w:r>
        <w:t xml:space="preserve">Förbättra service och skolskjuts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Varberg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Landsbygden i Varberg, bland annat i Träslövsläge och Grimmared, har långa avstånd till service. Trafikverket och Kolada visar behov av bättre skolskjuts och vägar.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Varberg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se över skolskjutsregler för att minska restider.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Trafikverket prioriteras för E6-anslutningar.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servicepunkter på landsbygden utreds.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landsbygdsstrategi antas senast 2027.</w:t>
      </w:r>
    </w:p>
    <w:p>
      <w:pPr>
        <w:spacing w:before="360"/>
      </w:pPr>
    </w:p>
    <w:p>
      <w:r>
        <w:t xml:space="preserve">Varberg,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Varberg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2026-07-14T01:48:19.199Z</dcterms:created>
  <dcterms:modified xsi:type="dcterms:W3CDTF">2026-07-14T01:48:19.199Z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