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Laholm kommunfullmäktige</w:t>
      </w:r>
    </w:p>
    <w:p>
      <w:pPr>
        <w:pStyle w:val="Heading1"/>
      </w:pPr>
      <w:r>
        <w:t xml:space="preserve">Utöka ungdomsmottagning för psykisk hälsa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Laholm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Väntetiden till ungdomsmottagningen i Laholm är i genomsnitt 8 veckor enligt Region Halland 2025. Psykisk ohälsa bland unga ökar.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Laholm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Laholms kommunfullmäktige beslutar att utöka öppettiderna på ungdomsmottagningen till två kvällar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Region Halland ska stärkas för kortare köer.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ska erbjudas vid behov.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ska utvärderas årligen.</w:t>
      </w:r>
    </w:p>
    <w:p>
      <w:pPr>
        <w:spacing w:before="360"/>
      </w:pPr>
    </w:p>
    <w:p>
      <w:r>
        <w:t xml:space="preserve">Laholm,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Laholm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2026-07-14T00:34:43.285Z</dcterms:created>
  <dcterms:modified xsi:type="dcterms:W3CDTF">2026-07-14T00:34:43.285Z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