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Hylte kommunfullmäktige</w:t>
      </w:r>
    </w:p>
    <w:p>
      <w:pPr>
        <w:pStyle w:val="Heading1"/>
      </w:pPr>
      <w:r>
        <w:t xml:space="preserve">Stödja idrotts- och kulturföreningar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Hylte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Föreningslivet på landsbygden har minskat med 12 % sedan 2020 enligt kommunens kultur- och fritidsrapport. KD vill stärka civilsamhället.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Hylte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höja föreningsbidraget med 15 %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införa ett särskilt landsbygdsstöd för transport och lokaler.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prioritera bidrag till verksamhet som inkluderar barn och äldre.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redovisa effekter på medlemsantal årligen.</w:t>
      </w:r>
    </w:p>
    <w:p>
      <w:pPr>
        <w:spacing w:before="360"/>
      </w:pPr>
    </w:p>
    <w:p>
      <w:r>
        <w:t xml:space="preserve">Hylte,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Hylte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2026-07-14T00:14:09.823Z</dcterms:created>
  <dcterms:modified xsi:type="dcterms:W3CDTF">2026-07-14T00:14:09.823Z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