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Hylte kommunfullmäktige</w:t>
      </w:r>
    </w:p>
    <w:p>
      <w:pPr>
        <w:pStyle w:val="Heading1"/>
      </w:pPr>
      <w:r>
        <w:t xml:space="preserve">Införa obligatorisk SFI med 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Hylte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i Hylte är 18 % högre än genomsnittet enligt Arbetsförmedlingen 2025. Språk och arbete är nycklar till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Hylte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SFI-undervisningen ska innehålla minst 20 % praktik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samarbeta med lokala företag för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barnomsorg under SFI-tid för deltagare med barn.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genomströmning och anställningsgrad årligen.</w:t>
      </w:r>
    </w:p>
    <w:p>
      <w:pPr>
        <w:spacing w:before="360"/>
      </w:pPr>
    </w:p>
    <w:p>
      <w:r>
        <w:t xml:space="preserve">Hylte,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Hylte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2026-07-14T00:14:09.808Z</dcterms:created>
  <dcterms:modified xsi:type="dcterms:W3CDTF">2026-07-14T00:14:09.808Z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