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Gotland kommunfullmäktige</w:t>
      </w:r>
    </w:p>
    <w:p>
      <w:pPr>
        <w:pStyle w:val="Heading1"/>
      </w:pPr>
      <w:r>
        <w:t xml:space="preserve">Införa mobilförbud under lektionstid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Gotland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Skolverkets statistik 2024 visar att Gotlands skolor ligger under rikssnitt i studiero. Mobiltelefoner stör undervisning och ökar mobbning. Ett tydligt förbud under lektionstid stärker kunskapsfokus.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Gotland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Region Gotland beslutar om mobilförbud under all lektionstid i årskurs 1–9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skolorna får riktlinjer för förvaring och undantag vid pedagogiskt behov.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lärarna ges stöd via fortbildning i digitala verktyg.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mäts via Skolverkets trygghetsenkät.</w:t>
      </w:r>
    </w:p>
    <w:p>
      <w:pPr>
        <w:spacing w:before="360"/>
      </w:pPr>
    </w:p>
    <w:p>
      <w:r>
        <w:t xml:space="preserve">Gotland,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Gotland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2026-07-13T23:59:21.450Z</dcterms:created>
  <dcterms:modified xsi:type="dcterms:W3CDTF">2026-07-13T23:59:21.450Z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