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Ockelbo kommunfullmäktige</w:t>
      </w:r>
    </w:p>
    <w:p>
      <w:pPr>
        <w:pStyle w:val="Heading1"/>
      </w:pPr>
      <w:r>
        <w:t xml:space="preserve">Garantera kontinuitet i hemtjänsten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Ockelbo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Hög personalomsättning i Ockelbo kommuns hemtjänst leder till otrygghet för äldre enligt kommunens årsredovisning 2024. Kristdemokraterna vill värna värdig omsorg med fasta kontakter.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Ockelbo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Ockelbo kommunfullmäktige beslutar att införa ett mål om högst tre fasta hemtjänstpersonal per brukare.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schemaläggningen ses över för att minska delade turer.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anhöriga erbjuds regelbunden information om insatserna.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uppföljning görs efter tolv månader och redovisas i socialnämnden.</w:t>
      </w:r>
    </w:p>
    <w:p>
      <w:pPr>
        <w:spacing w:before="360"/>
      </w:pPr>
    </w:p>
    <w:p>
      <w:r>
        <w:t xml:space="preserve">Ockelbo,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Ockelbo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2026-07-14T01:02:20.692Z</dcterms:created>
  <dcterms:modified xsi:type="dcterms:W3CDTF">2026-07-14T01:02:20.692Z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