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Ljusdal kommunfullmäktige</w:t>
      </w:r>
    </w:p>
    <w:p>
      <w:pPr>
        <w:pStyle w:val="Heading1"/>
      </w:pPr>
      <w:r>
        <w:t xml:space="preserve">Införa mobilfria skoldagar i Ljusdals skolor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Ljusdal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Skolresultaten i Ljusdal ligger under rikssnitt enligt Kolada 2024. Studiero påverkas negativt av mobiltelefoner. Flera kommuner har infört mobilförbud med goda resultat.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Ljusdal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mobilfria skoldagar i alla kommunala skolor från årskurs 4.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skolan tillhandahåller låsta skåp för elevers telefoner.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lärarna ges stöd och fortbildning i digitala verktyg.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effekten på studiero och kunskapsresultat utvärderas efter ett år.</w:t>
      </w:r>
    </w:p>
    <w:p>
      <w:pPr>
        <w:spacing w:before="360"/>
      </w:pPr>
    </w:p>
    <w:p>
      <w:r>
        <w:t xml:space="preserve">Ljusdal,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Ljusdal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2026-07-14T00:41:44.775Z</dcterms:created>
  <dcterms:modified xsi:type="dcterms:W3CDTF">2026-07-14T00:41:44.775Z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