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Vansbro kommunfullmäktige</w:t>
      </w:r>
    </w:p>
    <w:p>
      <w:pPr>
        <w:pStyle w:val="Heading1"/>
      </w:pPr>
      <w:r>
        <w:t xml:space="preserve">Genomföra oberoende granskning av kommunens utgifter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Vansbro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Vansbro har begränsade skatteintäkter. En extern granskning kan identifiera besparingar utan att påverka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Vansbro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granskning av kommunens administration och projektutgifter.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omfatta 2024–2026 och redovisas senast december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fokus ska ligga på att värna välfärd före symbolprojekt.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ska ligga till grund för budgetarbetet 2028.</w:t>
      </w:r>
    </w:p>
    <w:p>
      <w:pPr>
        <w:spacing w:before="360"/>
      </w:pPr>
    </w:p>
    <w:p>
      <w:r>
        <w:t xml:space="preserve">Vansbro,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Vansbro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2026-07-14T01:47:19.286Z</dcterms:created>
  <dcterms:modified xsi:type="dcterms:W3CDTF">2026-07-14T01:47:19.286Z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