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Smedjebacken kommunfullmäktige</w:t>
      </w:r>
    </w:p>
    <w:p>
      <w:pPr>
        <w:pStyle w:val="Heading1"/>
      </w:pPr>
      <w:r>
        <w:t xml:space="preserve">Utveckla palliativ vård nära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Smedjebacken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Smedjebacken har en åldrande befolkning med 28 % över 65 år (SCB 2024). Många önskar avlida i hemmet men tillgången till palliativ kompetens är begränsad. KD prioriterar värdigt livets slut.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Smedjebacken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palliativ resursgrupp inom hemtjänsten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Region Dalarna om hemsjukvård stärks.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ska erbjudas systematiskt.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presenteras för socialnämnden senast mars 2027.</w:t>
      </w:r>
    </w:p>
    <w:p>
      <w:pPr>
        <w:spacing w:before="360"/>
      </w:pPr>
    </w:p>
    <w:p>
      <w:r>
        <w:t xml:space="preserve">Smedjebacken,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Smedjebacken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2026-07-14T01:17:32.635Z</dcterms:created>
  <dcterms:modified xsi:type="dcterms:W3CDTF">2026-07-14T01:17:32.635Z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