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Säter kommunfullmäktige</w:t>
      </w:r>
    </w:p>
    <w:p>
      <w:pPr>
        <w:pStyle w:val="Heading1"/>
      </w:pPr>
      <w:r>
        <w:t xml:space="preserve">Införande av familjecentral i Säter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Säter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Säter saknar samlad familjecentral trots att 22 % av invånarna är under 18 år. Enligt Region Dalarnas rapport 2024 ökar oron för föräldrars psykiska hälsa. En familjecentral kan erbjuda föräldrautbildning och tidigt stöd i linje med barnkonventionen.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Säter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Säter kommunfullmäktige beslutar att utreda och inrätta en familjecentral i centrala Säter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samverka med mödravård, barnhälsovård och öppna förskolan.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ska erbjuda kostnadsfria föräldragrupper med fokus på anknytning och barnkonventionen.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verksamheten ska redovisas för kommunfullmäktige senast två år efter start.</w:t>
      </w:r>
    </w:p>
    <w:p>
      <w:pPr>
        <w:spacing w:before="360"/>
      </w:pPr>
    </w:p>
    <w:p>
      <w:r>
        <w:t xml:space="preserve">Säter,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Säter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2026-07-14T01:28:13.109Z</dcterms:created>
  <dcterms:modified xsi:type="dcterms:W3CDTF">2026-07-14T01:28:13.109Z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