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Mora kommunfullmäktige</w:t>
      </w:r>
    </w:p>
    <w:p>
      <w:pPr>
        <w:pStyle w:val="Heading1"/>
      </w:pPr>
      <w:r>
        <w:t xml:space="preserve">Ökad kontinuitet och tid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Mora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Mora kommun har enligt Kolada 2024 längre väntetider och lägre kontinuitet i hemtjänsten än rikssnittet. Många äldre upplever olika personal dagligen, vilket minskar tryggheten. Anhöriga vittnar om stressad personal (mora.se 2025).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Mora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fasta hemtjänstteam med högst 8–10 brukare per team.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garantera minst 30 minuters marginal per besök utöver den planerade tiden.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en årlig brukarundersökning med åtgärdsplan.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2,5 mnkr i budget 2027 för kompetensutveckling och rekrytering.</w:t>
      </w:r>
    </w:p>
    <w:p>
      <w:pPr>
        <w:spacing w:before="360"/>
      </w:pPr>
    </w:p>
    <w:p>
      <w:r>
        <w:t xml:space="preserve">Mora,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Mora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2026-07-14T00:50:27.469Z</dcterms:created>
  <dcterms:modified xsi:type="dcterms:W3CDTF">2026-07-14T00:50:27.469Z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