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Malung-Sälen kommunfullmäktige</w:t>
      </w:r>
    </w:p>
    <w:p>
      <w:pPr>
        <w:pStyle w:val="Heading1"/>
      </w:pPr>
      <w:r>
        <w:t xml:space="preserve">Språk- och integrationsstöd för säsongsarbetare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Malung-Sälen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Sälen tar emot tusentals säsongsarbetare årligen. Många saknar grundläggande svenska vilket försvårar integration och säkerhet enligt kommunens integrationsrapport 2025.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Malung-Sälen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avsätter medel för SFI-kurser anpassade för turismarbetare.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med Sälenföretagen inleds för språkcaféer.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civilsamhället ges stöd för integrationsaktiviteter.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uppföljning sker i kommunens integrationsstrategi 2027.</w:t>
      </w:r>
    </w:p>
    <w:p>
      <w:pPr>
        <w:spacing w:before="360"/>
      </w:pPr>
    </w:p>
    <w:p>
      <w:r>
        <w:t xml:space="preserve">Malung-Sälen,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Malung-Sälen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2026-07-14T00:46:52.807Z</dcterms:created>
  <dcterms:modified xsi:type="dcterms:W3CDTF">2026-07-14T00:46:52.807Z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