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Leksand kommunfullmäktige</w:t>
      </w:r>
    </w:p>
    <w:p>
      <w:pPr>
        <w:pStyle w:val="Heading1"/>
      </w:pPr>
      <w:r>
        <w:t xml:space="preserve">Nattvandring och brottsförebyggande insatser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Leksand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2023 visar ökad oro för ungdomskriminalitet i centrala Leksand. Civilsamhället har visat intresse för nattvandring men saknar stöd.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Leksand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Leksand kommunfullmäktige beslutar att inrätta ett kommunalt stöd till organiserad nattvandring i samarbete med idrottsföreningar och kyrkor.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polisen bjuds in till regelbundna trygghetsmöten.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belysning på gång- och cykelvägar förbättras.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trygghetsrapport lämnas till kommunfullmäktige.</w:t>
      </w:r>
    </w:p>
    <w:p>
      <w:pPr>
        <w:spacing w:before="360"/>
      </w:pPr>
    </w:p>
    <w:p>
      <w:r>
        <w:t xml:space="preserve">Leksand,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Leksand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2026-07-14T00:36:55.481Z</dcterms:created>
  <dcterms:modified xsi:type="dcterms:W3CDTF">2026-07-14T00:36:55.481Z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