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Falun kommunfullmäktige</w:t>
      </w:r>
    </w:p>
    <w:p>
      <w:pPr>
        <w:pStyle w:val="Heading1"/>
      </w:pPr>
      <w:r>
        <w:t xml:space="preserve">Korta köerna till ungdomsmottagningen i Falun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Falun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Dalarna uppger 2025 att väntetiden till ungdomsmottagningen i Falun är i genomsnitt 42 dagar. Psykisk ohälsa bland unga ökar (Folkhälsomyndigheten).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Falun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 bemanning vid ungdomsmottagningen med minst två nya tjänster.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besök ska erbjudas som komplement inom 7 dagar.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elevhälsan i skolorna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 redovisas kvartalsvis till socialnämnden.</w:t>
      </w:r>
    </w:p>
    <w:p>
      <w:pPr>
        <w:spacing w:before="360"/>
      </w:pPr>
    </w:p>
    <w:p>
      <w:r>
        <w:t xml:space="preserve">Falun,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Falun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2026-07-13T23:53:51.772Z</dcterms:created>
  <dcterms:modified xsi:type="dcterms:W3CDTF">2026-07-13T23:53:51.772Z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