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Älvdalen kommunfullmäktige</w:t>
      </w:r>
    </w:p>
    <w:p>
      <w:pPr>
        <w:pStyle w:val="Heading1"/>
      </w:pPr>
      <w:r>
        <w:t xml:space="preserve">Snabba på bredbandsutbyggnaden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Älvdalen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fastigheter på landsbygden saknar fiber. Detta hindrar distansarbete, företagande och digital vård. Trafikverket och länsstyrelsen har pekat på eftersläpning i Älvdalen.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Älvdalen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prioriterar bredbandsutbyggnad i kommande budget.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Telia och andra operatörer intensifieras.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 om 95 % täckning ska nås senast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särskilt prioritera områden runt Idre och Särna.</w:t>
      </w:r>
    </w:p>
    <w:p>
      <w:pPr>
        <w:spacing w:before="360"/>
      </w:pPr>
    </w:p>
    <w:p>
      <w:r>
        <w:t xml:space="preserve">Älvdalen,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Älvdalen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2026-07-14T02:02:06.662Z</dcterms:created>
  <dcterms:modified xsi:type="dcterms:W3CDTF">2026-07-14T02:02:06.662Z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