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Sölvesborg kommunfullmäktige</w:t>
      </w:r>
    </w:p>
    <w:p>
      <w:pPr>
        <w:pStyle w:val="Heading1"/>
      </w:pPr>
      <w:r>
        <w:t xml:space="preserve">Servicegaranti för landsbygdens äldre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Sölvesborg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Landsbygden i Sölvesborg har långa avstånd till service. Äldre på landsbygden riskerar isolering enligt kommunens äldreplan 2025. En servicegaranti säkerställer närhet och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Sölvesborg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servicegaranti som innebär hemtjänstbesök inom 30 minuter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mobila servicepunkter införs i samverkan med lanthandlare.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vägar och kollektivtrafik prioriteras för äldreboenden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garantin utvärderas efter ett år med brukarenkäter.</w:t>
      </w:r>
    </w:p>
    <w:p>
      <w:pPr>
        <w:spacing w:before="360"/>
      </w:pPr>
    </w:p>
    <w:p>
      <w:r>
        <w:t xml:space="preserve">Sölvesborg,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Sölvesborg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2026-07-14T01:30:29.410Z</dcterms:created>
  <dcterms:modified xsi:type="dcterms:W3CDTF">2026-07-14T01:30:29.410Z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