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Ronneby kommunfullmäktige</w:t>
      </w:r>
    </w:p>
    <w:p>
      <w:pPr>
        <w:pStyle w:val="Heading1"/>
      </w:pPr>
      <w:r>
        <w:t xml:space="preserve">Bevara skola och service i Eringsboda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Ronneby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Nedläggningshot mot Eringsboda skola riskerar att tömma landsbygden. Befolkningsutvecklingen på Listerlandet är negativ enligt SCB 2025. Närhet till skola och service är avgörande för levande landsbygd.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Ronneby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behålla Eringsboda skola minst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servicepunkt med bibliotek och träffpunkt inrättas.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lokala föreningar utreds.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landsbygdsstrategi tas fram under 2027.</w:t>
      </w:r>
    </w:p>
    <w:p>
      <w:pPr>
        <w:spacing w:before="360"/>
      </w:pPr>
    </w:p>
    <w:p>
      <w:r>
        <w:t xml:space="preserve">Ronneby,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Ronneby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2026-07-14T01:10:18.401Z</dcterms:created>
  <dcterms:modified xsi:type="dcterms:W3CDTF">2026-07-14T01:10:18.401Z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