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Ronneby kommunfullmäktige</w:t>
      </w:r>
    </w:p>
    <w:p>
      <w:pPr>
        <w:pStyle w:val="Heading1"/>
      </w:pPr>
      <w:r>
        <w:t xml:space="preserve">Obligatorisk språkundervisning med praktik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Ronneby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Sysselsättningsgraden bland utrikes födda i Ronneby är 12 procentenheter lägre än inrikes födda (Arbetsförmedlingen 2025). Kombinerad språk- och praktikinsats har visat goda resultat i andra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Ronneby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kombinerad SFI och praktik för nyanlända inom 6 månader från etablering.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20 praktikplatser skapas i samarbete med näringslivet.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 följs upp efter 12 månader.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två år.</w:t>
      </w:r>
    </w:p>
    <w:p>
      <w:pPr>
        <w:spacing w:before="360"/>
      </w:pPr>
    </w:p>
    <w:p>
      <w:r>
        <w:t xml:space="preserve">Ronneby,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Ronneby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2026-07-14T01:10:18.374Z</dcterms:created>
  <dcterms:modified xsi:type="dcterms:W3CDTF">2026-07-14T01:10:18.374Z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